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FF7DF" w14:textId="77777777" w:rsidR="00330C8A" w:rsidRDefault="00946200"/>
    <w:p w14:paraId="1ED5058C" w14:textId="77777777" w:rsidR="00D83142" w:rsidRPr="00BF5D6B" w:rsidRDefault="00D83142" w:rsidP="00D83142">
      <w:pPr>
        <w:pBdr>
          <w:top w:val="single" w:sz="4" w:space="1" w:color="auto"/>
        </w:pBdr>
        <w:rPr>
          <w:rFonts w:ascii="Arial" w:hAnsi="Arial" w:cs="Arial"/>
          <w:b/>
          <w:color w:val="000000"/>
          <w:sz w:val="24"/>
          <w:shd w:val="clear" w:color="auto" w:fill="FFFFFF"/>
        </w:rPr>
      </w:pPr>
      <w:r w:rsidRPr="00BF5D6B">
        <w:rPr>
          <w:rFonts w:ascii="Arial" w:hAnsi="Arial" w:cs="Arial"/>
          <w:b/>
          <w:color w:val="000000"/>
          <w:sz w:val="24"/>
          <w:shd w:val="clear" w:color="auto" w:fill="FFFFFF"/>
        </w:rPr>
        <w:t>ITEM 5 – IMPLEMENTATION REPORTS</w:t>
      </w:r>
    </w:p>
    <w:p w14:paraId="6D429609" w14:textId="7CC8EA92" w:rsidR="002360EC" w:rsidRPr="00BF5D6B" w:rsidRDefault="00777DE1" w:rsidP="00D83142">
      <w:pPr>
        <w:pBdr>
          <w:bottom w:val="single" w:sz="4" w:space="1" w:color="auto"/>
        </w:pBdr>
        <w:rPr>
          <w:rFonts w:ascii="Arial" w:hAnsi="Arial" w:cs="Arial"/>
          <w:sz w:val="24"/>
        </w:rPr>
      </w:pPr>
      <w:r w:rsidRPr="00BF5D6B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SPREP </w:t>
      </w:r>
      <w:r w:rsidR="00D83142" w:rsidRPr="00BF5D6B">
        <w:rPr>
          <w:rFonts w:ascii="Arial" w:hAnsi="Arial" w:cs="Arial"/>
          <w:b/>
          <w:color w:val="000000"/>
          <w:sz w:val="24"/>
          <w:shd w:val="clear" w:color="auto" w:fill="FFFFFF"/>
        </w:rPr>
        <w:t>ABS Regional Project Implementation Report</w:t>
      </w:r>
      <w:r w:rsidRPr="00BF5D6B">
        <w:rPr>
          <w:rFonts w:ascii="Arial" w:hAnsi="Arial" w:cs="Arial"/>
          <w:b/>
          <w:color w:val="000000"/>
          <w:sz w:val="24"/>
          <w:shd w:val="clear" w:color="auto" w:fill="FFFFFF"/>
        </w:rPr>
        <w:t>,</w:t>
      </w:r>
      <w:r w:rsidR="00D83142" w:rsidRPr="00BF5D6B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J</w:t>
      </w:r>
      <w:r w:rsidRPr="00BF5D6B">
        <w:rPr>
          <w:rFonts w:ascii="Arial" w:hAnsi="Arial" w:cs="Arial"/>
          <w:b/>
          <w:color w:val="000000"/>
          <w:sz w:val="24"/>
          <w:shd w:val="clear" w:color="auto" w:fill="FFFFFF"/>
        </w:rPr>
        <w:t>anuary</w:t>
      </w:r>
      <w:r w:rsidR="00D83142" w:rsidRPr="00BF5D6B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– </w:t>
      </w:r>
      <w:r w:rsidRPr="00BF5D6B">
        <w:rPr>
          <w:rFonts w:ascii="Arial" w:hAnsi="Arial" w:cs="Arial"/>
          <w:b/>
          <w:color w:val="000000"/>
          <w:sz w:val="24"/>
          <w:shd w:val="clear" w:color="auto" w:fill="FFFFFF"/>
        </w:rPr>
        <w:t>December 2019</w:t>
      </w:r>
    </w:p>
    <w:p w14:paraId="2E82D0BB" w14:textId="77777777" w:rsidR="002360EC" w:rsidRPr="00BF5D6B" w:rsidRDefault="00D83142" w:rsidP="00D83142">
      <w:pPr>
        <w:spacing w:before="240"/>
        <w:jc w:val="center"/>
        <w:rPr>
          <w:rFonts w:ascii="Arial" w:hAnsi="Arial" w:cs="Arial"/>
          <w:szCs w:val="22"/>
        </w:rPr>
      </w:pPr>
      <w:r w:rsidRPr="00BF5D6B">
        <w:rPr>
          <w:rFonts w:ascii="Arial" w:hAnsi="Arial" w:cs="Arial"/>
          <w:szCs w:val="22"/>
        </w:rPr>
        <w:t>---This is an information paper, does not require a decision, submitted for noting----</w:t>
      </w:r>
    </w:p>
    <w:p w14:paraId="4F2CB597" w14:textId="77777777" w:rsidR="00D83142" w:rsidRPr="00BF5D6B" w:rsidRDefault="00D83142" w:rsidP="00D83142">
      <w:pPr>
        <w:rPr>
          <w:rFonts w:ascii="Arial" w:hAnsi="Arial" w:cs="Arial"/>
          <w:color w:val="222222"/>
          <w:sz w:val="24"/>
        </w:rPr>
      </w:pPr>
      <w:bookmarkStart w:id="0" w:name="_GoBack"/>
      <w:bookmarkEnd w:id="0"/>
    </w:p>
    <w:p w14:paraId="1E4862DF" w14:textId="6EA00A91" w:rsidR="00D83142" w:rsidRPr="00BF5D6B" w:rsidRDefault="00D83142" w:rsidP="00506012">
      <w:pPr>
        <w:rPr>
          <w:rFonts w:ascii="Arial" w:hAnsi="Arial" w:cs="Arial"/>
          <w:b/>
          <w:i/>
          <w:color w:val="222222"/>
          <w:sz w:val="24"/>
        </w:rPr>
      </w:pPr>
      <w:r w:rsidRPr="00BF5D6B">
        <w:rPr>
          <w:rFonts w:ascii="Arial" w:hAnsi="Arial" w:cs="Arial"/>
          <w:b/>
          <w:i/>
          <w:color w:val="222222"/>
          <w:sz w:val="24"/>
        </w:rPr>
        <w:t>Project</w:t>
      </w:r>
      <w:r w:rsidR="00FB3DC1" w:rsidRPr="00BF5D6B">
        <w:rPr>
          <w:rFonts w:ascii="Arial" w:hAnsi="Arial" w:cs="Arial"/>
          <w:b/>
          <w:i/>
          <w:color w:val="222222"/>
          <w:sz w:val="24"/>
        </w:rPr>
        <w:t xml:space="preserve"> Major</w:t>
      </w:r>
      <w:r w:rsidRPr="00BF5D6B">
        <w:rPr>
          <w:rFonts w:ascii="Arial" w:hAnsi="Arial" w:cs="Arial"/>
          <w:b/>
          <w:i/>
          <w:color w:val="222222"/>
          <w:sz w:val="24"/>
        </w:rPr>
        <w:t xml:space="preserve"> Updates for 201</w:t>
      </w:r>
      <w:r w:rsidR="001B7A9A" w:rsidRPr="00BF5D6B">
        <w:rPr>
          <w:rFonts w:ascii="Arial" w:hAnsi="Arial" w:cs="Arial"/>
          <w:b/>
          <w:i/>
          <w:color w:val="222222"/>
          <w:sz w:val="24"/>
        </w:rPr>
        <w:t>9</w:t>
      </w:r>
    </w:p>
    <w:p w14:paraId="32A7C580" w14:textId="77777777" w:rsidR="001B7A9A" w:rsidRPr="00777DE1" w:rsidRDefault="001B7A9A" w:rsidP="001B7A9A">
      <w:pPr>
        <w:spacing w:line="216" w:lineRule="auto"/>
        <w:jc w:val="left"/>
        <w:rPr>
          <w:rFonts w:asciiTheme="minorHAnsi" w:eastAsiaTheme="minorEastAsia" w:hAnsiTheme="minorHAnsi" w:cstheme="minorHAnsi"/>
          <w:color w:val="000000" w:themeColor="text1"/>
          <w:kern w:val="24"/>
          <w:sz w:val="24"/>
          <w:lang w:val="en-US" w:eastAsia="en-AU"/>
        </w:rPr>
      </w:pPr>
    </w:p>
    <w:p w14:paraId="484DECE6" w14:textId="66A34BB0" w:rsidR="001B7A9A" w:rsidRPr="00BF5D6B" w:rsidRDefault="00506012" w:rsidP="00B602C0">
      <w:pPr>
        <w:pStyle w:val="ListParagraph"/>
        <w:numPr>
          <w:ilvl w:val="0"/>
          <w:numId w:val="9"/>
        </w:numPr>
        <w:spacing w:line="276" w:lineRule="auto"/>
        <w:ind w:left="0" w:hanging="142"/>
        <w:rPr>
          <w:rFonts w:ascii="Arial" w:hAnsi="Arial" w:cs="Arial"/>
          <w:color w:val="000000" w:themeColor="text1"/>
          <w:szCs w:val="22"/>
          <w:lang w:val="en-AU" w:eastAsia="en-AU"/>
        </w:rPr>
      </w:pPr>
      <w:r w:rsidRPr="00BF5D6B">
        <w:rPr>
          <w:rFonts w:ascii="Arial" w:hAnsi="Arial" w:cs="Arial"/>
          <w:szCs w:val="22"/>
        </w:rPr>
        <w:t xml:space="preserve">The Project successfully developed the ABS Roster of Experts and Regional Technical Assistance. The project has developed a web page layout for the ABS Project’s dedicated page on the SPREP website where the ABS Roster and regional technical assistance will be hosted. A guidance policy on the use and accessibility of the ABS Roster of Experts is in place and has been shared with countries. </w:t>
      </w:r>
      <w:r w:rsidR="001B7A9A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Roster of expert 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is made </w:t>
      </w:r>
      <w:r w:rsidR="001B7A9A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available online 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at </w:t>
      </w:r>
      <w:hyperlink r:id="rId8" w:history="1">
        <w:r w:rsidRPr="00BF5D6B">
          <w:rPr>
            <w:rStyle w:val="Hyperlink"/>
            <w:rFonts w:ascii="Arial" w:eastAsiaTheme="minorEastAsia" w:hAnsi="Arial" w:cs="Arial"/>
            <w:kern w:val="24"/>
            <w:szCs w:val="22"/>
            <w:lang w:val="en-US" w:eastAsia="en-AU"/>
          </w:rPr>
          <w:t>www.sprep.org/abs</w:t>
        </w:r>
      </w:hyperlink>
      <w:r w:rsidR="001B7A9A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 </w:t>
      </w:r>
    </w:p>
    <w:p w14:paraId="219B8524" w14:textId="77777777" w:rsidR="00711544" w:rsidRPr="00BF5D6B" w:rsidRDefault="00711544" w:rsidP="00B602C0">
      <w:pPr>
        <w:pStyle w:val="ListParagraph"/>
        <w:spacing w:line="276" w:lineRule="auto"/>
        <w:ind w:left="0" w:hanging="142"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1C3BFFD5" w14:textId="305A4B78" w:rsidR="001B7A9A" w:rsidRPr="00BF5D6B" w:rsidRDefault="001B7A9A" w:rsidP="00B602C0">
      <w:pPr>
        <w:pStyle w:val="ListParagraph"/>
        <w:numPr>
          <w:ilvl w:val="0"/>
          <w:numId w:val="9"/>
        </w:numPr>
        <w:spacing w:line="276" w:lineRule="auto"/>
        <w:ind w:left="0" w:hanging="142"/>
        <w:rPr>
          <w:rFonts w:ascii="Arial" w:hAnsi="Arial" w:cs="Arial"/>
          <w:color w:val="000000" w:themeColor="text1"/>
          <w:szCs w:val="22"/>
          <w:lang w:val="en-AU" w:eastAsia="en-AU"/>
        </w:rPr>
      </w:pPr>
      <w:r w:rsidRPr="00BF5D6B">
        <w:rPr>
          <w:rFonts w:ascii="Arial" w:hAnsi="Arial" w:cs="Arial"/>
          <w:color w:val="000000" w:themeColor="text1"/>
          <w:szCs w:val="22"/>
          <w:lang w:val="en-AU" w:eastAsia="en-AU"/>
        </w:rPr>
        <w:t xml:space="preserve">The project supported the capacity assistance for </w:t>
      </w:r>
      <w:r w:rsidR="00145800">
        <w:rPr>
          <w:rFonts w:ascii="Arial" w:hAnsi="Arial" w:cs="Arial"/>
          <w:color w:val="000000" w:themeColor="text1"/>
          <w:szCs w:val="22"/>
          <w:lang w:val="en-WS" w:eastAsia="en-AU"/>
        </w:rPr>
        <w:t>fourteen c</w:t>
      </w:r>
      <w:proofErr w:type="spellStart"/>
      <w:r w:rsidRPr="00BF5D6B">
        <w:rPr>
          <w:rFonts w:ascii="Arial" w:hAnsi="Arial" w:cs="Arial"/>
          <w:color w:val="000000" w:themeColor="text1"/>
          <w:szCs w:val="22"/>
          <w:lang w:val="en-AU" w:eastAsia="en-AU"/>
        </w:rPr>
        <w:t>ountries</w:t>
      </w:r>
      <w:proofErr w:type="spellEnd"/>
      <w:r w:rsidRPr="00BF5D6B">
        <w:rPr>
          <w:rFonts w:ascii="Arial" w:hAnsi="Arial" w:cs="Arial"/>
          <w:color w:val="000000" w:themeColor="text1"/>
          <w:szCs w:val="22"/>
          <w:lang w:val="en-AU" w:eastAsia="en-AU"/>
        </w:rPr>
        <w:t xml:space="preserve"> with a total of </w:t>
      </w:r>
      <w:r w:rsidR="00C142A3">
        <w:rPr>
          <w:rFonts w:ascii="Arial" w:hAnsi="Arial" w:cs="Arial"/>
          <w:color w:val="000000" w:themeColor="text1"/>
          <w:szCs w:val="22"/>
          <w:lang w:val="en-WS" w:eastAsia="en-AU"/>
        </w:rPr>
        <w:t xml:space="preserve">sixteen 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national capacity buildings undertaken for </w:t>
      </w:r>
      <w:r w:rsidR="00C142A3"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fourteen 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countries.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>As part of the country assistance, the project also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 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eastAsia="en-AU"/>
        </w:rPr>
        <w:t>facilitated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eastAsia="en-AU"/>
        </w:rPr>
        <w:t xml:space="preserve"> one-to-one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eastAsia="en-AU"/>
        </w:rPr>
        <w:t xml:space="preserve"> intensive discussions and in-house trainings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eastAsia="en-AU"/>
        </w:rPr>
        <w:t>.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eastAsia="en-AU"/>
        </w:rPr>
        <w:t xml:space="preserve">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The last workshop was carried out in December 2019 for Papua New Guinea. </w:t>
      </w:r>
    </w:p>
    <w:p w14:paraId="74C6C0F1" w14:textId="77777777" w:rsidR="00711544" w:rsidRPr="00BF5D6B" w:rsidRDefault="00711544" w:rsidP="00B602C0">
      <w:pPr>
        <w:pStyle w:val="ListParagraph"/>
        <w:spacing w:line="276" w:lineRule="auto"/>
        <w:ind w:left="0" w:hanging="142"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6AD8598A" w14:textId="7EE9B4FD" w:rsidR="00506012" w:rsidRPr="00BF5D6B" w:rsidRDefault="00BF5D6B" w:rsidP="00B602C0">
      <w:pPr>
        <w:pStyle w:val="ListParagraph"/>
        <w:numPr>
          <w:ilvl w:val="0"/>
          <w:numId w:val="9"/>
        </w:numPr>
        <w:spacing w:line="276" w:lineRule="auto"/>
        <w:ind w:left="0" w:hanging="142"/>
        <w:rPr>
          <w:rFonts w:ascii="Arial" w:hAnsi="Arial" w:cs="Arial"/>
          <w:color w:val="000000" w:themeColor="text1"/>
          <w:szCs w:val="22"/>
          <w:lang w:val="en-AU" w:eastAsia="en-AU"/>
        </w:rPr>
      </w:pP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The </w:t>
      </w:r>
      <w:r w:rsidR="001B7A9A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Project supported the legal and capacity assistance to the Republic of Palau by redrafting of the ABS Bill. The Bill was passed into a law in August 2018. The project also assisted in the drafting the full ABS regulations, which is still in draft. </w:t>
      </w:r>
    </w:p>
    <w:p w14:paraId="692C21C4" w14:textId="77777777" w:rsidR="00711544" w:rsidRPr="00BF5D6B" w:rsidRDefault="00711544" w:rsidP="00B602C0">
      <w:pPr>
        <w:spacing w:line="276" w:lineRule="auto"/>
        <w:ind w:hanging="142"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51CAB981" w14:textId="555C9D28" w:rsidR="001B7A9A" w:rsidRPr="00BF5D6B" w:rsidRDefault="00BF5D6B" w:rsidP="00B602C0">
      <w:pPr>
        <w:pStyle w:val="ListParagraph"/>
        <w:numPr>
          <w:ilvl w:val="0"/>
          <w:numId w:val="9"/>
        </w:numPr>
        <w:spacing w:line="276" w:lineRule="auto"/>
        <w:ind w:left="0" w:hanging="142"/>
        <w:rPr>
          <w:rFonts w:ascii="Arial" w:hAnsi="Arial" w:cs="Arial"/>
          <w:color w:val="000000" w:themeColor="text1"/>
          <w:szCs w:val="22"/>
          <w:lang w:val="en-AU" w:eastAsia="en-AU"/>
        </w:rPr>
      </w:pP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>The Project has identified f</w:t>
      </w:r>
      <w:r w:rsidR="001B7A9A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>uture directions of policy development for the region are identified. ABS policies reviewed or developed for Samoa, Cook Islands, Marshall Islands, Fiji and the Federated States of Micronesia.</w:t>
      </w:r>
    </w:p>
    <w:p w14:paraId="65C689F1" w14:textId="77777777" w:rsidR="00711544" w:rsidRPr="00BF5D6B" w:rsidRDefault="00711544" w:rsidP="00B602C0">
      <w:pPr>
        <w:spacing w:line="276" w:lineRule="auto"/>
        <w:ind w:hanging="142"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693B7323" w14:textId="5DDA2316" w:rsidR="001B7A9A" w:rsidRPr="00BF5D6B" w:rsidRDefault="002574A0" w:rsidP="00B602C0">
      <w:pPr>
        <w:pStyle w:val="ListParagraph"/>
        <w:numPr>
          <w:ilvl w:val="0"/>
          <w:numId w:val="9"/>
        </w:numPr>
        <w:spacing w:line="276" w:lineRule="auto"/>
        <w:ind w:left="0" w:hanging="142"/>
        <w:rPr>
          <w:rFonts w:ascii="Arial" w:hAnsi="Arial" w:cs="Arial"/>
          <w:color w:val="000000" w:themeColor="text1"/>
          <w:szCs w:val="22"/>
          <w:lang w:val="en-AU" w:eastAsia="en-AU"/>
        </w:rPr>
      </w:pP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The Project has drafted </w:t>
      </w:r>
      <w:r w:rsidR="001B7A9A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instructions for the development of ABS laws </w:t>
      </w: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in </w:t>
      </w:r>
      <w:r w:rsidR="001B7A9A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Cook Islands, Tonga, Fiji, Palau, Marshall Islands. A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>common regional drafting instruction</w:t>
      </w:r>
      <w:r w:rsidR="001B7A9A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 was also developed. </w:t>
      </w:r>
    </w:p>
    <w:p w14:paraId="423A4CCB" w14:textId="77777777" w:rsidR="00711544" w:rsidRPr="00BF5D6B" w:rsidRDefault="00711544" w:rsidP="00B602C0">
      <w:pPr>
        <w:spacing w:line="276" w:lineRule="auto"/>
        <w:ind w:hanging="142"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41AEB556" w14:textId="6A027092" w:rsidR="00506012" w:rsidRPr="00BF5D6B" w:rsidRDefault="00506012" w:rsidP="00B602C0">
      <w:pPr>
        <w:pStyle w:val="ListParagraph"/>
        <w:numPr>
          <w:ilvl w:val="0"/>
          <w:numId w:val="9"/>
        </w:numPr>
        <w:spacing w:line="276" w:lineRule="auto"/>
        <w:ind w:left="0" w:hanging="142"/>
        <w:rPr>
          <w:rFonts w:ascii="Arial" w:hAnsi="Arial" w:cs="Arial"/>
          <w:color w:val="000000" w:themeColor="text1"/>
          <w:szCs w:val="22"/>
          <w:lang w:val="en-AU" w:eastAsia="en-AU"/>
        </w:rPr>
      </w:pP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The project assisted with drafting of the ABS policy for the Republic of the Marshall Islands through a consultative process. The project ran the final validation for the public in August 2019. </w:t>
      </w:r>
    </w:p>
    <w:p w14:paraId="7AA590CA" w14:textId="77777777" w:rsidR="00711544" w:rsidRPr="00BF5D6B" w:rsidRDefault="00711544" w:rsidP="00B602C0">
      <w:pPr>
        <w:spacing w:line="276" w:lineRule="auto"/>
        <w:ind w:hanging="142"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4BFEC214" w14:textId="3CD883A4" w:rsidR="00506012" w:rsidRPr="00BF5D6B" w:rsidRDefault="002574A0" w:rsidP="00B602C0">
      <w:pPr>
        <w:numPr>
          <w:ilvl w:val="0"/>
          <w:numId w:val="9"/>
        </w:numPr>
        <w:spacing w:line="276" w:lineRule="auto"/>
        <w:ind w:left="0"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>The Project undertook scoping s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 xml:space="preserve">tudies to identify existing gaps undertaken for </w:t>
      </w:r>
      <w:r w:rsidR="00145800"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eleven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 xml:space="preserve">countries- Cook Islands, Marshall Islands, Fiji, Palau, Tonga, Tuvalu, Kiribati, Samoa, Niue, Vanuatu, Solomon Islands. </w:t>
      </w:r>
    </w:p>
    <w:p w14:paraId="386EEDDB" w14:textId="77777777" w:rsidR="00711544" w:rsidRPr="00BF5D6B" w:rsidRDefault="00711544" w:rsidP="00B602C0">
      <w:pPr>
        <w:spacing w:line="276" w:lineRule="auto"/>
        <w:ind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0768677D" w14:textId="3F8EBD88" w:rsidR="00506012" w:rsidRPr="00BF5D6B" w:rsidRDefault="002574A0" w:rsidP="00B602C0">
      <w:pPr>
        <w:numPr>
          <w:ilvl w:val="0"/>
          <w:numId w:val="9"/>
        </w:numPr>
        <w:spacing w:line="276" w:lineRule="auto"/>
        <w:ind w:left="0"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The Project undertook analysis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 xml:space="preserve">on the implications of ratification for all </w:t>
      </w:r>
      <w:r w:rsidR="00C142A3"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fourteen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>countries</w:t>
      </w:r>
      <w:r w:rsidR="00711544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>.</w:t>
      </w:r>
    </w:p>
    <w:p w14:paraId="41E4D0DF" w14:textId="77777777" w:rsidR="00711544" w:rsidRPr="00BF5D6B" w:rsidRDefault="00711544" w:rsidP="00B602C0">
      <w:pPr>
        <w:spacing w:line="276" w:lineRule="auto"/>
        <w:ind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4B56E14E" w14:textId="21D720BA" w:rsidR="00506012" w:rsidRPr="00BF5D6B" w:rsidRDefault="002574A0" w:rsidP="00B602C0">
      <w:pPr>
        <w:numPr>
          <w:ilvl w:val="0"/>
          <w:numId w:val="9"/>
        </w:numPr>
        <w:spacing w:line="276" w:lineRule="auto"/>
        <w:ind w:left="0"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lastRenderedPageBreak/>
        <w:t xml:space="preserve">There were </w:t>
      </w:r>
      <w:r w:rsidR="00C142A3"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>sixteen na</w:t>
      </w:r>
      <w:proofErr w:type="spellStart"/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>tional</w:t>
      </w:r>
      <w:proofErr w:type="spellEnd"/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 xml:space="preserve"> workshops including high level workshops and dialogue</w:t>
      </w: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 in all the fourteen countries.</w:t>
      </w:r>
    </w:p>
    <w:p w14:paraId="5ED62252" w14:textId="77777777" w:rsidR="00711544" w:rsidRPr="00BF5D6B" w:rsidRDefault="00711544" w:rsidP="00B602C0">
      <w:pPr>
        <w:spacing w:line="276" w:lineRule="auto"/>
        <w:ind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5F0E3E55" w14:textId="325E4ACD" w:rsidR="00506012" w:rsidRPr="00BF5D6B" w:rsidRDefault="002574A0" w:rsidP="00B602C0">
      <w:pPr>
        <w:numPr>
          <w:ilvl w:val="0"/>
          <w:numId w:val="9"/>
        </w:numPr>
        <w:spacing w:line="276" w:lineRule="auto"/>
        <w:ind w:left="0"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  <w:r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There were four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 xml:space="preserve">regional workshops jointly facilitated by </w:t>
      </w:r>
      <w:r w:rsidR="00893844"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the Secretariat , United Nations Development Programme, International Development Law Organisation, University of New South Wales,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>ABS Initiative, Japan Biodiversity Fund and C</w:t>
      </w:r>
      <w:r w:rsidR="00893844"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onvention of Biological Diversity. </w:t>
      </w:r>
      <w:r w:rsidR="00506012"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US" w:eastAsia="en-AU"/>
        </w:rPr>
        <w:t xml:space="preserve">Capacity-building workshops to identify shared key problems, analyze capacity assets as well as needs at regional level, prioritize issues, development of legal frameworks and the use of the ABSCH. </w:t>
      </w:r>
    </w:p>
    <w:p w14:paraId="5B712DD9" w14:textId="77777777" w:rsidR="00711544" w:rsidRPr="00BF5D6B" w:rsidRDefault="00711544" w:rsidP="00B602C0">
      <w:pPr>
        <w:spacing w:line="276" w:lineRule="auto"/>
        <w:ind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</w:p>
    <w:p w14:paraId="45C57969" w14:textId="4F9ED71E" w:rsidR="00BF1051" w:rsidRPr="00BF5D6B" w:rsidRDefault="00506012" w:rsidP="00B602C0">
      <w:pPr>
        <w:numPr>
          <w:ilvl w:val="0"/>
          <w:numId w:val="9"/>
        </w:numPr>
        <w:spacing w:line="276" w:lineRule="auto"/>
        <w:ind w:left="0" w:hanging="142"/>
        <w:contextualSpacing/>
        <w:rPr>
          <w:rFonts w:ascii="Arial" w:hAnsi="Arial" w:cs="Arial"/>
          <w:color w:val="000000" w:themeColor="text1"/>
          <w:szCs w:val="22"/>
          <w:lang w:val="en-AU" w:eastAsia="en-AU"/>
        </w:rPr>
      </w:pP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 xml:space="preserve">Three (3) new countries from the region- Solomon Islands, Tuvalu and Palau ratified the Protocol. Tonga has secured Cabinet endorsement to ratify the Protocol, hopefully in 2020. A total of </w:t>
      </w:r>
      <w:r w:rsidR="00C142A3">
        <w:rPr>
          <w:rFonts w:ascii="Arial" w:eastAsiaTheme="minorEastAsia" w:hAnsi="Arial" w:cs="Arial"/>
          <w:color w:val="000000" w:themeColor="text1"/>
          <w:kern w:val="24"/>
          <w:szCs w:val="22"/>
          <w:lang w:val="en-WS" w:eastAsia="en-AU"/>
        </w:rPr>
        <w:t xml:space="preserve">eight </w:t>
      </w:r>
      <w:r w:rsidRPr="00BF5D6B">
        <w:rPr>
          <w:rFonts w:ascii="Arial" w:eastAsiaTheme="minorEastAsia" w:hAnsi="Arial" w:cs="Arial"/>
          <w:color w:val="000000" w:themeColor="text1"/>
          <w:kern w:val="24"/>
          <w:szCs w:val="22"/>
          <w:lang w:val="en-AU" w:eastAsia="en-AU"/>
        </w:rPr>
        <w:t xml:space="preserve">countries to date have ratified the protocol (Solomon Islands, Tuvalu, Palau, Samoa, Vanuatu, FSM, Marshall Islands and Fiji. </w:t>
      </w:r>
    </w:p>
    <w:p w14:paraId="43CF9BC5" w14:textId="77777777" w:rsidR="00D83142" w:rsidRPr="00BF5D6B" w:rsidRDefault="00D83142" w:rsidP="00D83142">
      <w:pPr>
        <w:ind w:left="720" w:hanging="720"/>
        <w:rPr>
          <w:rFonts w:ascii="Arial" w:hAnsi="Arial" w:cs="Arial"/>
          <w:szCs w:val="22"/>
        </w:rPr>
      </w:pPr>
    </w:p>
    <w:p w14:paraId="0E979A41" w14:textId="77777777" w:rsidR="00D83142" w:rsidRPr="00BE56E4" w:rsidRDefault="00BF1051" w:rsidP="00B602C0">
      <w:pPr>
        <w:rPr>
          <w:rFonts w:ascii="Arial" w:hAnsi="Arial" w:cs="Arial"/>
          <w:b/>
          <w:i/>
          <w:szCs w:val="22"/>
        </w:rPr>
      </w:pPr>
      <w:r w:rsidRPr="00BE56E4">
        <w:rPr>
          <w:rFonts w:ascii="Arial" w:hAnsi="Arial" w:cs="Arial"/>
          <w:b/>
          <w:i/>
          <w:szCs w:val="22"/>
        </w:rPr>
        <w:t>Planned contribution to strategic priorities/targets</w:t>
      </w:r>
    </w:p>
    <w:p w14:paraId="6905603D" w14:textId="77777777" w:rsidR="00BF1051" w:rsidRPr="00BF5D6B" w:rsidRDefault="00BF1051" w:rsidP="00BE56E4">
      <w:pPr>
        <w:rPr>
          <w:rFonts w:ascii="Arial" w:hAnsi="Arial" w:cs="Arial"/>
          <w:szCs w:val="22"/>
        </w:rPr>
      </w:pPr>
    </w:p>
    <w:p w14:paraId="0E49FFF2" w14:textId="77777777" w:rsidR="00BF1051" w:rsidRPr="00BE56E4" w:rsidRDefault="00BF1051" w:rsidP="00B602C0">
      <w:pPr>
        <w:rPr>
          <w:rFonts w:ascii="Arial" w:hAnsi="Arial" w:cs="Arial"/>
          <w:szCs w:val="22"/>
        </w:rPr>
      </w:pPr>
      <w:r w:rsidRPr="00BE56E4">
        <w:rPr>
          <w:rFonts w:ascii="Arial" w:hAnsi="Arial" w:cs="Arial"/>
          <w:szCs w:val="22"/>
        </w:rPr>
        <w:t>3.1</w:t>
      </w:r>
      <w:r w:rsidRPr="00BE56E4">
        <w:rPr>
          <w:rFonts w:ascii="Arial" w:hAnsi="Arial" w:cs="Arial"/>
          <w:szCs w:val="22"/>
        </w:rPr>
        <w:tab/>
        <w:t>The project is in full alignment with Articles 5, 6, 8, 9 and 15 of the Nagoya Protocol and the GEF Strategic Goal #3: Sustainable Use of Biodiversity and Strategic Objective #8: Implementing the Nagoya Protocol on Access and Benefit Sharing.</w:t>
      </w:r>
    </w:p>
    <w:p w14:paraId="47EC9D16" w14:textId="77777777" w:rsidR="00BF1051" w:rsidRPr="00BF5D6B" w:rsidRDefault="00BF1051" w:rsidP="00BE56E4">
      <w:pPr>
        <w:rPr>
          <w:rFonts w:ascii="Arial" w:hAnsi="Arial" w:cs="Arial"/>
          <w:szCs w:val="22"/>
        </w:rPr>
      </w:pPr>
    </w:p>
    <w:p w14:paraId="5B533B58" w14:textId="77777777" w:rsidR="00BF1051" w:rsidRPr="00BE56E4" w:rsidRDefault="00BF1051" w:rsidP="00B602C0">
      <w:pPr>
        <w:rPr>
          <w:rFonts w:ascii="Arial" w:hAnsi="Arial" w:cs="Arial"/>
          <w:szCs w:val="22"/>
        </w:rPr>
      </w:pPr>
      <w:r w:rsidRPr="00BE56E4">
        <w:rPr>
          <w:rFonts w:ascii="Arial" w:hAnsi="Arial" w:cs="Arial"/>
          <w:szCs w:val="22"/>
        </w:rPr>
        <w:t>3.2</w:t>
      </w:r>
      <w:r w:rsidRPr="00BE56E4">
        <w:rPr>
          <w:rFonts w:ascii="Arial" w:hAnsi="Arial" w:cs="Arial"/>
          <w:szCs w:val="22"/>
        </w:rPr>
        <w:tab/>
        <w:t xml:space="preserve">Based on the scope and objectives of the project, progress is provided below of the following indicators. </w:t>
      </w:r>
    </w:p>
    <w:p w14:paraId="23187D75" w14:textId="77777777" w:rsidR="00BF1051" w:rsidRPr="00BF5D6B" w:rsidRDefault="00BF1051" w:rsidP="00BE56E4">
      <w:pPr>
        <w:rPr>
          <w:rFonts w:ascii="Arial" w:hAnsi="Arial" w:cs="Arial"/>
          <w:szCs w:val="22"/>
        </w:rPr>
      </w:pPr>
    </w:p>
    <w:p w14:paraId="7D91A6D9" w14:textId="77777777" w:rsidR="00BF1051" w:rsidRPr="00BE56E4" w:rsidRDefault="00BF1051" w:rsidP="00B602C0">
      <w:pPr>
        <w:rPr>
          <w:rFonts w:ascii="Arial" w:hAnsi="Arial" w:cs="Arial"/>
          <w:b/>
          <w:szCs w:val="22"/>
        </w:rPr>
      </w:pPr>
      <w:r w:rsidRPr="00BE56E4">
        <w:rPr>
          <w:rFonts w:ascii="Arial" w:hAnsi="Arial" w:cs="Arial"/>
          <w:b/>
          <w:szCs w:val="22"/>
        </w:rPr>
        <w:t xml:space="preserve">Indicator: Number of countries that support a draft regional position on future policy development. </w:t>
      </w:r>
    </w:p>
    <w:p w14:paraId="57BADF9F" w14:textId="77777777" w:rsidR="00BF1051" w:rsidRPr="00BF5D6B" w:rsidRDefault="00BF1051" w:rsidP="00BF1051">
      <w:pPr>
        <w:rPr>
          <w:rFonts w:ascii="Arial" w:hAnsi="Arial" w:cs="Arial"/>
          <w:i/>
          <w:szCs w:val="22"/>
        </w:rPr>
      </w:pPr>
    </w:p>
    <w:p w14:paraId="3721BC4A" w14:textId="4CA498CA" w:rsidR="00BF1051" w:rsidRPr="00BF5D6B" w:rsidRDefault="00BF1051" w:rsidP="00777DE1">
      <w:pPr>
        <w:rPr>
          <w:rFonts w:ascii="Arial" w:hAnsi="Arial" w:cs="Arial"/>
          <w:i/>
          <w:szCs w:val="22"/>
        </w:rPr>
      </w:pPr>
      <w:r w:rsidRPr="00BF5D6B">
        <w:rPr>
          <w:rFonts w:ascii="Arial" w:hAnsi="Arial" w:cs="Arial"/>
          <w:i/>
          <w:szCs w:val="22"/>
        </w:rPr>
        <w:t xml:space="preserve">At least </w:t>
      </w:r>
      <w:r w:rsidR="00C142A3">
        <w:rPr>
          <w:rFonts w:ascii="Arial" w:hAnsi="Arial" w:cs="Arial"/>
          <w:i/>
          <w:szCs w:val="22"/>
          <w:lang w:val="en-WS"/>
        </w:rPr>
        <w:t xml:space="preserve">five </w:t>
      </w:r>
      <w:r w:rsidRPr="00BF5D6B">
        <w:rPr>
          <w:rFonts w:ascii="Arial" w:hAnsi="Arial" w:cs="Arial"/>
          <w:i/>
          <w:szCs w:val="22"/>
        </w:rPr>
        <w:t>policies have been developed for Cook Islands, Fiji, Samoa</w:t>
      </w:r>
      <w:r w:rsidR="00777DE1" w:rsidRPr="00BF5D6B">
        <w:rPr>
          <w:rFonts w:ascii="Arial" w:hAnsi="Arial" w:cs="Arial"/>
          <w:i/>
          <w:szCs w:val="22"/>
        </w:rPr>
        <w:t>, Marshall Islands</w:t>
      </w:r>
      <w:r w:rsidRPr="00BF5D6B">
        <w:rPr>
          <w:rFonts w:ascii="Arial" w:hAnsi="Arial" w:cs="Arial"/>
          <w:i/>
          <w:szCs w:val="22"/>
        </w:rPr>
        <w:t xml:space="preserve"> and Palau </w:t>
      </w:r>
    </w:p>
    <w:p w14:paraId="24414172" w14:textId="77777777" w:rsidR="00BF1051" w:rsidRPr="00BF5D6B" w:rsidRDefault="00BF1051" w:rsidP="00BF1051">
      <w:pPr>
        <w:rPr>
          <w:rFonts w:ascii="Arial" w:hAnsi="Arial" w:cs="Arial"/>
          <w:szCs w:val="22"/>
        </w:rPr>
      </w:pPr>
    </w:p>
    <w:p w14:paraId="76786EBA" w14:textId="77777777" w:rsidR="00BF1051" w:rsidRPr="00BF5D6B" w:rsidRDefault="00BF1051" w:rsidP="00B602C0">
      <w:pPr>
        <w:rPr>
          <w:rFonts w:ascii="Arial" w:hAnsi="Arial" w:cs="Arial"/>
          <w:b/>
          <w:szCs w:val="22"/>
        </w:rPr>
      </w:pPr>
      <w:r w:rsidRPr="00BF5D6B">
        <w:rPr>
          <w:rFonts w:ascii="Arial" w:hAnsi="Arial" w:cs="Arial"/>
          <w:b/>
          <w:szCs w:val="22"/>
        </w:rPr>
        <w:t xml:space="preserve">Indicator: Number of countries that have ratified the Protocol </w:t>
      </w:r>
    </w:p>
    <w:p w14:paraId="053CDE3E" w14:textId="77777777" w:rsidR="00BF1051" w:rsidRPr="00BF5D6B" w:rsidRDefault="00BF1051" w:rsidP="00BF1051">
      <w:pPr>
        <w:rPr>
          <w:rFonts w:ascii="Arial" w:hAnsi="Arial" w:cs="Arial"/>
          <w:szCs w:val="22"/>
        </w:rPr>
      </w:pPr>
    </w:p>
    <w:p w14:paraId="0B26AFFE" w14:textId="51ACBFA8" w:rsidR="00BF1051" w:rsidRPr="00BF5D6B" w:rsidRDefault="00BF1051" w:rsidP="00777DE1">
      <w:pPr>
        <w:rPr>
          <w:rFonts w:ascii="Arial" w:hAnsi="Arial" w:cs="Arial"/>
          <w:i/>
          <w:szCs w:val="22"/>
        </w:rPr>
      </w:pPr>
      <w:r w:rsidRPr="00BF5D6B">
        <w:rPr>
          <w:rFonts w:ascii="Arial" w:hAnsi="Arial" w:cs="Arial"/>
          <w:i/>
          <w:szCs w:val="22"/>
        </w:rPr>
        <w:t>At least</w:t>
      </w:r>
      <w:r w:rsidR="00C142A3">
        <w:rPr>
          <w:rFonts w:ascii="Arial" w:hAnsi="Arial" w:cs="Arial"/>
          <w:i/>
          <w:szCs w:val="22"/>
          <w:lang w:val="en-WS"/>
        </w:rPr>
        <w:t xml:space="preserve"> three </w:t>
      </w:r>
      <w:r w:rsidRPr="00BF5D6B">
        <w:rPr>
          <w:rFonts w:ascii="Arial" w:hAnsi="Arial" w:cs="Arial"/>
          <w:i/>
          <w:szCs w:val="22"/>
        </w:rPr>
        <w:t xml:space="preserve">countries successfully </w:t>
      </w:r>
      <w:r w:rsidR="00777DE1" w:rsidRPr="00BF5D6B">
        <w:rPr>
          <w:rFonts w:ascii="Arial" w:hAnsi="Arial" w:cs="Arial"/>
          <w:i/>
          <w:szCs w:val="22"/>
        </w:rPr>
        <w:t>ratified</w:t>
      </w:r>
      <w:r w:rsidRPr="00BF5D6B">
        <w:rPr>
          <w:rFonts w:ascii="Arial" w:hAnsi="Arial" w:cs="Arial"/>
          <w:i/>
          <w:szCs w:val="22"/>
        </w:rPr>
        <w:t xml:space="preserve"> the Nagoya Protocol. </w:t>
      </w:r>
    </w:p>
    <w:p w14:paraId="663A50FA" w14:textId="77777777" w:rsidR="00BF1051" w:rsidRPr="00BF5D6B" w:rsidRDefault="00BF1051" w:rsidP="00BF1051">
      <w:pPr>
        <w:rPr>
          <w:rFonts w:ascii="Arial" w:hAnsi="Arial" w:cs="Arial"/>
          <w:i/>
          <w:szCs w:val="22"/>
        </w:rPr>
      </w:pPr>
    </w:p>
    <w:p w14:paraId="66417F61" w14:textId="77777777" w:rsidR="00BF1051" w:rsidRPr="00BF5D6B" w:rsidRDefault="00BF1051" w:rsidP="00B602C0">
      <w:pPr>
        <w:rPr>
          <w:rFonts w:ascii="Arial" w:hAnsi="Arial" w:cs="Arial"/>
          <w:b/>
          <w:szCs w:val="22"/>
        </w:rPr>
      </w:pPr>
      <w:r w:rsidRPr="00BF5D6B">
        <w:rPr>
          <w:rFonts w:ascii="Arial" w:hAnsi="Arial" w:cs="Arial"/>
          <w:b/>
          <w:szCs w:val="22"/>
        </w:rPr>
        <w:t xml:space="preserve">Indicator: Number of awareness raising activities and stakeholders reach by awareness raising activities. </w:t>
      </w:r>
    </w:p>
    <w:p w14:paraId="79C0900A" w14:textId="77777777" w:rsidR="00BF1051" w:rsidRPr="00BF5D6B" w:rsidRDefault="00BF1051" w:rsidP="00BF1051">
      <w:pPr>
        <w:rPr>
          <w:rFonts w:ascii="Arial" w:hAnsi="Arial" w:cs="Arial"/>
          <w:szCs w:val="22"/>
        </w:rPr>
      </w:pPr>
    </w:p>
    <w:p w14:paraId="6B62CDBC" w14:textId="52F9623D" w:rsidR="00BF1051" w:rsidRPr="00BF5D6B" w:rsidRDefault="00BF1051" w:rsidP="00B602C0">
      <w:pPr>
        <w:rPr>
          <w:rFonts w:ascii="Arial" w:hAnsi="Arial" w:cs="Arial"/>
          <w:szCs w:val="22"/>
        </w:rPr>
      </w:pPr>
      <w:r w:rsidRPr="00BF5D6B">
        <w:rPr>
          <w:rFonts w:ascii="Arial" w:hAnsi="Arial" w:cs="Arial"/>
          <w:szCs w:val="22"/>
        </w:rPr>
        <w:t xml:space="preserve">The project held </w:t>
      </w:r>
      <w:r w:rsidR="00C142A3">
        <w:rPr>
          <w:rFonts w:ascii="Arial" w:hAnsi="Arial" w:cs="Arial"/>
          <w:szCs w:val="22"/>
          <w:lang w:val="en-WS"/>
        </w:rPr>
        <w:t xml:space="preserve">sixteen </w:t>
      </w:r>
      <w:r w:rsidR="00777DE1" w:rsidRPr="00BF5D6B">
        <w:rPr>
          <w:rFonts w:ascii="Arial" w:hAnsi="Arial" w:cs="Arial"/>
          <w:szCs w:val="22"/>
        </w:rPr>
        <w:t>national</w:t>
      </w:r>
      <w:r w:rsidRPr="00BF5D6B">
        <w:rPr>
          <w:rFonts w:ascii="Arial" w:hAnsi="Arial" w:cs="Arial"/>
          <w:szCs w:val="22"/>
        </w:rPr>
        <w:t xml:space="preserve"> workshops and stakeholder meetings with CEOs both in governments and NGOs in </w:t>
      </w:r>
      <w:r w:rsidR="00C142A3">
        <w:rPr>
          <w:rFonts w:ascii="Arial" w:hAnsi="Arial" w:cs="Arial"/>
          <w:szCs w:val="22"/>
          <w:lang w:val="en-WS"/>
        </w:rPr>
        <w:t xml:space="preserve">fourteen </w:t>
      </w:r>
      <w:r w:rsidRPr="00BF5D6B">
        <w:rPr>
          <w:rFonts w:ascii="Arial" w:hAnsi="Arial" w:cs="Arial"/>
          <w:szCs w:val="22"/>
        </w:rPr>
        <w:t>countr</w:t>
      </w:r>
      <w:r w:rsidR="00777DE1" w:rsidRPr="00BF5D6B">
        <w:rPr>
          <w:rFonts w:ascii="Arial" w:hAnsi="Arial" w:cs="Arial"/>
          <w:szCs w:val="22"/>
        </w:rPr>
        <w:t>ies</w:t>
      </w:r>
      <w:r w:rsidRPr="00BF5D6B">
        <w:rPr>
          <w:rFonts w:ascii="Arial" w:hAnsi="Arial" w:cs="Arial"/>
          <w:szCs w:val="22"/>
        </w:rPr>
        <w:t xml:space="preserve"> during the country visits. </w:t>
      </w:r>
    </w:p>
    <w:p w14:paraId="487B9A1C" w14:textId="77777777" w:rsidR="00BF1051" w:rsidRPr="00777DE1" w:rsidRDefault="00BF1051" w:rsidP="00BF1051">
      <w:pPr>
        <w:rPr>
          <w:rFonts w:asciiTheme="minorHAnsi" w:hAnsiTheme="minorHAnsi" w:cstheme="minorHAnsi"/>
          <w:sz w:val="24"/>
        </w:rPr>
      </w:pPr>
    </w:p>
    <w:sectPr w:rsidR="00BF1051" w:rsidRPr="00777DE1" w:rsidSect="00D8314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7272A" w14:textId="77777777" w:rsidR="00946200" w:rsidRDefault="00946200" w:rsidP="00F8222A">
      <w:r>
        <w:separator/>
      </w:r>
    </w:p>
  </w:endnote>
  <w:endnote w:type="continuationSeparator" w:id="0">
    <w:p w14:paraId="514E448F" w14:textId="77777777" w:rsidR="00946200" w:rsidRDefault="00946200" w:rsidP="00F8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45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AD978" w14:textId="77777777" w:rsidR="002360EC" w:rsidRDefault="002360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E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5AEA0" w14:textId="77777777" w:rsidR="002360EC" w:rsidRDefault="0023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31742" w14:textId="77777777" w:rsidR="00946200" w:rsidRDefault="00946200" w:rsidP="00F8222A">
      <w:r>
        <w:separator/>
      </w:r>
    </w:p>
  </w:footnote>
  <w:footnote w:type="continuationSeparator" w:id="0">
    <w:p w14:paraId="5FA84240" w14:textId="77777777" w:rsidR="00946200" w:rsidRDefault="00946200" w:rsidP="00F82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A1B7" w14:textId="21D78304" w:rsidR="00D83142" w:rsidRPr="00BB3E21" w:rsidRDefault="00D83142" w:rsidP="00BB3E21">
    <w:pPr>
      <w:jc w:val="left"/>
      <w:rPr>
        <w:rFonts w:ascii="Arial" w:hAnsi="Arial" w:cs="Arial"/>
        <w:b/>
        <w:i/>
        <w:sz w:val="20"/>
        <w:szCs w:val="20"/>
      </w:rPr>
    </w:pPr>
    <w:r w:rsidRPr="00BB3E21">
      <w:rPr>
        <w:rFonts w:ascii="Arial" w:hAnsi="Arial" w:cs="Arial"/>
        <w:b/>
        <w:i/>
        <w:sz w:val="20"/>
        <w:szCs w:val="20"/>
      </w:rPr>
      <w:t>RSC/INFP1/01/20</w:t>
    </w:r>
    <w:r w:rsidR="00777DE1" w:rsidRPr="00BB3E21">
      <w:rPr>
        <w:rFonts w:ascii="Arial" w:hAnsi="Arial" w:cs="Arial"/>
        <w:b/>
        <w:i/>
        <w:sz w:val="20"/>
        <w:szCs w:val="20"/>
      </w:rPr>
      <w:t>20</w:t>
    </w:r>
    <w:r w:rsidRPr="00BB3E21">
      <w:rPr>
        <w:rFonts w:ascii="Arial" w:hAnsi="Arial" w:cs="Arial"/>
        <w:b/>
        <w:i/>
        <w:sz w:val="20"/>
        <w:szCs w:val="20"/>
      </w:rPr>
      <w:t xml:space="preserve"> </w:t>
    </w:r>
  </w:p>
  <w:p w14:paraId="70A328FC" w14:textId="77777777" w:rsidR="00BB3E21" w:rsidRPr="00BB3E21" w:rsidRDefault="00BB3E21" w:rsidP="00BB3E21">
    <w:pPr>
      <w:jc w:val="left"/>
      <w:rPr>
        <w:rFonts w:ascii="Arial" w:hAnsi="Arial" w:cs="Arial"/>
        <w:b/>
        <w:color w:val="000000"/>
        <w:sz w:val="24"/>
        <w:shd w:val="clear" w:color="auto" w:fill="FFFFFF"/>
        <w:lang w:val="en-WS"/>
      </w:rPr>
    </w:pPr>
    <w:r w:rsidRPr="00BB3E21">
      <w:rPr>
        <w:rFonts w:ascii="Arial" w:hAnsi="Arial" w:cs="Arial"/>
        <w:b/>
        <w:color w:val="000000"/>
        <w:sz w:val="24"/>
        <w:shd w:val="clear" w:color="auto" w:fill="FFFFFF"/>
        <w:lang w:val="en-WS"/>
      </w:rPr>
      <w:t xml:space="preserve">Agenda Item 5 </w:t>
    </w:r>
  </w:p>
  <w:p w14:paraId="40C4A6CB" w14:textId="77777777" w:rsidR="00BB3E21" w:rsidRPr="00BB3E21" w:rsidRDefault="00BB3E21" w:rsidP="00BB3E21">
    <w:pPr>
      <w:jc w:val="left"/>
      <w:rPr>
        <w:rFonts w:ascii="Arial" w:hAnsi="Arial" w:cs="Arial"/>
        <w:b/>
        <w:color w:val="000000"/>
        <w:sz w:val="24"/>
        <w:shd w:val="clear" w:color="auto" w:fill="FFFFFF"/>
        <w:lang w:val="en-WS"/>
      </w:rPr>
    </w:pPr>
  </w:p>
  <w:p w14:paraId="16D19FE2" w14:textId="3E68424F" w:rsidR="00727B9D" w:rsidRPr="00BB3E21" w:rsidRDefault="00727B9D" w:rsidP="00BB3E21">
    <w:pPr>
      <w:jc w:val="left"/>
      <w:rPr>
        <w:rFonts w:ascii="Arial" w:hAnsi="Arial" w:cs="Arial"/>
        <w:b/>
        <w:color w:val="000000"/>
        <w:sz w:val="24"/>
        <w:shd w:val="clear" w:color="auto" w:fill="FFFFFF"/>
      </w:rPr>
    </w:pPr>
    <w:r w:rsidRPr="00BB3E21">
      <w:rPr>
        <w:rFonts w:ascii="Arial" w:hAnsi="Arial" w:cs="Arial"/>
        <w:b/>
        <w:color w:val="000000"/>
        <w:sz w:val="24"/>
        <w:shd w:val="clear" w:color="auto" w:fill="FFFFFF"/>
      </w:rPr>
      <w:t>JOINT REGIONAL PROJECT STEERING COMMITTEE</w:t>
    </w:r>
  </w:p>
  <w:p w14:paraId="02EF4FA3" w14:textId="77777777" w:rsidR="00727B9D" w:rsidRPr="00BB3E21" w:rsidRDefault="00727B9D" w:rsidP="00BB3E21">
    <w:pPr>
      <w:jc w:val="left"/>
      <w:rPr>
        <w:rFonts w:ascii="Arial" w:hAnsi="Arial" w:cs="Arial"/>
        <w:b/>
        <w:color w:val="000000"/>
        <w:sz w:val="24"/>
        <w:shd w:val="clear" w:color="auto" w:fill="FFFFFF"/>
      </w:rPr>
    </w:pPr>
    <w:r w:rsidRPr="00BB3E21">
      <w:rPr>
        <w:rFonts w:ascii="Arial" w:hAnsi="Arial" w:cs="Arial"/>
        <w:b/>
        <w:color w:val="000000"/>
        <w:sz w:val="24"/>
        <w:shd w:val="clear" w:color="auto" w:fill="FFFFFF"/>
      </w:rPr>
      <w:t>ACCESS AND BENEFIT REGIONAL PROJECT</w:t>
    </w:r>
  </w:p>
  <w:p w14:paraId="31CECBF9" w14:textId="77777777" w:rsidR="00727B9D" w:rsidRPr="00BB3E21" w:rsidRDefault="00727B9D" w:rsidP="00BB3E21">
    <w:pPr>
      <w:jc w:val="left"/>
      <w:rPr>
        <w:rFonts w:ascii="Arial" w:hAnsi="Arial" w:cs="Arial"/>
        <w:b/>
        <w:color w:val="000000"/>
        <w:sz w:val="24"/>
        <w:shd w:val="clear" w:color="auto" w:fill="FFFFFF"/>
      </w:rPr>
    </w:pPr>
    <w:r w:rsidRPr="00BB3E21">
      <w:rPr>
        <w:rFonts w:ascii="Arial" w:hAnsi="Arial" w:cs="Arial"/>
        <w:b/>
        <w:color w:val="000000"/>
        <w:sz w:val="24"/>
        <w:shd w:val="clear" w:color="auto" w:fill="FFFFFF"/>
      </w:rPr>
      <w:t xml:space="preserve">&amp; ABS CAPACITY DEVELOPMENT INTIATIVE PACIFIC COMPONENT </w:t>
    </w:r>
  </w:p>
  <w:p w14:paraId="6573EC4B" w14:textId="77777777" w:rsidR="00727B9D" w:rsidRPr="00F8222A" w:rsidRDefault="00727B9D" w:rsidP="00F822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0208"/>
    <w:multiLevelType w:val="multilevel"/>
    <w:tmpl w:val="254C249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489300E"/>
    <w:multiLevelType w:val="hybridMultilevel"/>
    <w:tmpl w:val="8EF26D7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2C2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2A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67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C5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68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C5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88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E8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400E00"/>
    <w:multiLevelType w:val="hybridMultilevel"/>
    <w:tmpl w:val="977020B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774F54"/>
    <w:multiLevelType w:val="hybridMultilevel"/>
    <w:tmpl w:val="309C4F8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E3416"/>
    <w:multiLevelType w:val="multilevel"/>
    <w:tmpl w:val="F7ECBFE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1E05F31"/>
    <w:multiLevelType w:val="hybridMultilevel"/>
    <w:tmpl w:val="396AE0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E326C"/>
    <w:multiLevelType w:val="hybridMultilevel"/>
    <w:tmpl w:val="3904A20E"/>
    <w:lvl w:ilvl="0" w:tplc="62C20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A48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C85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8E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83E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9E08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F68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50C1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AC15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34067"/>
    <w:multiLevelType w:val="hybridMultilevel"/>
    <w:tmpl w:val="075E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972A1"/>
    <w:multiLevelType w:val="hybridMultilevel"/>
    <w:tmpl w:val="C1CAE56C"/>
    <w:lvl w:ilvl="0" w:tplc="ED4AC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C270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88F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BE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A99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4FB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A5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C1C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E2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F66855"/>
    <w:multiLevelType w:val="hybridMultilevel"/>
    <w:tmpl w:val="90103E44"/>
    <w:lvl w:ilvl="0" w:tplc="48462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C2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F2A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67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1C5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68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C5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88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3E8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2A"/>
    <w:rsid w:val="00031204"/>
    <w:rsid w:val="00145800"/>
    <w:rsid w:val="001B7A9A"/>
    <w:rsid w:val="001D5273"/>
    <w:rsid w:val="002360EC"/>
    <w:rsid w:val="002574A0"/>
    <w:rsid w:val="00506012"/>
    <w:rsid w:val="006453BF"/>
    <w:rsid w:val="0066724F"/>
    <w:rsid w:val="00711544"/>
    <w:rsid w:val="00727B9D"/>
    <w:rsid w:val="00777DE1"/>
    <w:rsid w:val="00893844"/>
    <w:rsid w:val="00912049"/>
    <w:rsid w:val="00946200"/>
    <w:rsid w:val="00A7261E"/>
    <w:rsid w:val="00A85020"/>
    <w:rsid w:val="00AA6E81"/>
    <w:rsid w:val="00AE6EBC"/>
    <w:rsid w:val="00B602C0"/>
    <w:rsid w:val="00BB3E21"/>
    <w:rsid w:val="00BE56E4"/>
    <w:rsid w:val="00BF1051"/>
    <w:rsid w:val="00BF5D6B"/>
    <w:rsid w:val="00C142A3"/>
    <w:rsid w:val="00D80657"/>
    <w:rsid w:val="00D83142"/>
    <w:rsid w:val="00DA3247"/>
    <w:rsid w:val="00F15F08"/>
    <w:rsid w:val="00F8222A"/>
    <w:rsid w:val="00F90776"/>
    <w:rsid w:val="00FB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30CC3"/>
  <w15:docId w15:val="{D791722F-EE5A-41CD-B8F5-A4F1FC34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22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2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22A"/>
  </w:style>
  <w:style w:type="paragraph" w:styleId="Footer">
    <w:name w:val="footer"/>
    <w:basedOn w:val="Normal"/>
    <w:link w:val="FooterChar"/>
    <w:uiPriority w:val="99"/>
    <w:unhideWhenUsed/>
    <w:rsid w:val="00F82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22A"/>
  </w:style>
  <w:style w:type="paragraph" w:styleId="BalloonText">
    <w:name w:val="Balloon Text"/>
    <w:basedOn w:val="Normal"/>
    <w:link w:val="BalloonTextChar"/>
    <w:uiPriority w:val="99"/>
    <w:semiHidden/>
    <w:unhideWhenUsed/>
    <w:rsid w:val="00F82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B9D"/>
    <w:pPr>
      <w:ind w:left="720"/>
      <w:contextualSpacing/>
    </w:pPr>
  </w:style>
  <w:style w:type="table" w:styleId="TableGrid">
    <w:name w:val="Table Grid"/>
    <w:basedOn w:val="TableNormal"/>
    <w:uiPriority w:val="59"/>
    <w:rsid w:val="0023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BF10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1051"/>
    <w:pPr>
      <w:jc w:val="left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F105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B7A9A"/>
    <w:pPr>
      <w:spacing w:before="100" w:beforeAutospacing="1" w:after="100" w:afterAutospacing="1"/>
      <w:jc w:val="left"/>
    </w:pPr>
    <w:rPr>
      <w:sz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1B7A9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0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3844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3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0719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934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268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825">
          <w:marLeft w:val="7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20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6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6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99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ep.org/ab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6F1BA-DB8A-4A57-80F1-4A749EDC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 Kaisamy</dc:creator>
  <cp:lastModifiedBy>Rahul Chand</cp:lastModifiedBy>
  <cp:revision>3</cp:revision>
  <dcterms:created xsi:type="dcterms:W3CDTF">2020-01-27T01:41:00Z</dcterms:created>
  <dcterms:modified xsi:type="dcterms:W3CDTF">2020-01-27T01:50:00Z</dcterms:modified>
</cp:coreProperties>
</file>